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华文中宋"/>
          <w:sz w:val="48"/>
          <w:szCs w:val="48"/>
        </w:rPr>
      </w:pPr>
      <w:r>
        <w:rPr>
          <w:lang w:val="zh-CN" w:eastAsia="zh-CN"/>
        </w:rPr>
        <mc:AlternateContent>
          <mc:Choice Requires="wps">
            <w:drawing>
              <wp:anchor distT="0" distB="0" distL="114300" distR="114300" simplePos="0" relativeHeight="251659264" behindDoc="0" locked="0" layoutInCell="1" allowOverlap="1">
                <wp:simplePos x="0" y="0"/>
                <wp:positionH relativeFrom="column">
                  <wp:posOffset>-504190</wp:posOffset>
                </wp:positionH>
                <wp:positionV relativeFrom="paragraph">
                  <wp:posOffset>-334645</wp:posOffset>
                </wp:positionV>
                <wp:extent cx="6515100" cy="594360"/>
                <wp:effectExtent l="0" t="0" r="0" b="15240"/>
                <wp:wrapNone/>
                <wp:docPr id="1" name="文本框 1"/>
                <wp:cNvGraphicFramePr/>
                <a:graphic xmlns:a="http://schemas.openxmlformats.org/drawingml/2006/main">
                  <a:graphicData uri="http://schemas.microsoft.com/office/word/2010/wordprocessingShape">
                    <wps:wsp>
                      <wps:cNvSpPr txBox="1"/>
                      <wps:spPr>
                        <a:xfrm>
                          <a:off x="0" y="0"/>
                          <a:ext cx="6515100" cy="594360"/>
                        </a:xfrm>
                        <a:prstGeom prst="rect">
                          <a:avLst/>
                        </a:prstGeom>
                        <a:solidFill>
                          <a:srgbClr val="FFFFFF"/>
                        </a:solidFill>
                        <a:ln w="9525">
                          <a:noFill/>
                          <a:miter/>
                        </a:ln>
                      </wps:spPr>
                      <wps:txbx>
                        <w:txbxContent>
                          <w:p>
                            <w:pPr>
                              <w:rPr>
                                <w:rFonts w:hint="eastAsia"/>
                              </w:rPr>
                            </w:pPr>
                          </w:p>
                        </w:txbxContent>
                      </wps:txbx>
                      <wps:bodyPr upright="1"/>
                    </wps:wsp>
                  </a:graphicData>
                </a:graphic>
              </wp:anchor>
            </w:drawing>
          </mc:Choice>
          <mc:Fallback>
            <w:pict>
              <v:shape id="_x0000_s1026" o:spid="_x0000_s1026" o:spt="202" type="#_x0000_t202" style="position:absolute;left:0pt;margin-left:-39.7pt;margin-top:-26.35pt;height:46.8pt;width:513pt;z-index:251659264;mso-width-relative:page;mso-height-relative:page;" fillcolor="#FFFFFF" filled="t" stroked="f" coordsize="21600,21600" o:gfxdata="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ym2HLYAAAACgEAAA8AAAAAAAAAAQAgAAAAIgAAAGRycy9kb3ducmV2LnhtbFBLAQIUABQAAAAI&#10;AIdO4kAyrpD4tAEAADwDAAAOAAAAAAAAAAEAIAAAACcBAABkcnMvZTJvRG9jLnhtbFBLBQYAAAAA&#10;BgAGAFkBAABNBQAAAAA=&#10;">
                <v:fill on="t" focussize="0,0"/>
                <v:stroke on="f" joinstyle="miter"/>
                <v:imagedata o:title=""/>
                <o:lock v:ext="edit" aspectratio="f"/>
                <v:textbox>
                  <w:txbxContent>
                    <w:p>
                      <w:pPr>
                        <w:rPr>
                          <w:rFonts w:hint="eastAsia"/>
                        </w:rPr>
                      </w:pPr>
                    </w:p>
                  </w:txbxContent>
                </v:textbox>
              </v:shape>
            </w:pict>
          </mc:Fallback>
        </mc:AlternateContent>
      </w:r>
    </w:p>
    <w:p>
      <w:pPr>
        <w:spacing w:line="360" w:lineRule="auto"/>
        <w:jc w:val="center"/>
        <w:rPr>
          <w:lang w:val="zh-CN" w:eastAsia="zh-CN"/>
        </w:rPr>
      </w:pPr>
    </w:p>
    <w:p>
      <w:pPr>
        <w:spacing w:line="360" w:lineRule="auto"/>
        <w:jc w:val="center"/>
        <w:rPr>
          <w:rFonts w:hint="eastAsia"/>
          <w:b/>
          <w:bCs/>
          <w:sz w:val="36"/>
          <w:szCs w:val="36"/>
          <w:lang w:val="en-US" w:eastAsia="zh-CN"/>
        </w:rPr>
      </w:pPr>
      <w:r>
        <w:rPr>
          <w:rFonts w:hint="eastAsia"/>
          <w:b/>
          <w:bCs/>
          <w:sz w:val="36"/>
          <w:szCs w:val="36"/>
          <w:lang w:val="en-US" w:eastAsia="zh-CN"/>
        </w:rPr>
        <w:t>关于举办中职名班主任培训班</w:t>
      </w:r>
    </w:p>
    <w:p>
      <w:pPr>
        <w:jc w:val="center"/>
        <w:rPr>
          <w:rFonts w:hint="eastAsia"/>
          <w:b/>
          <w:bCs/>
          <w:sz w:val="36"/>
          <w:szCs w:val="36"/>
          <w:lang w:val="en-US" w:eastAsia="zh-CN"/>
        </w:rPr>
      </w:pPr>
      <w:r>
        <w:rPr>
          <w:rFonts w:hint="eastAsia"/>
          <w:b/>
          <w:bCs/>
          <w:sz w:val="36"/>
          <w:szCs w:val="36"/>
          <w:lang w:val="en-US" w:eastAsia="zh-CN"/>
        </w:rPr>
        <w:t>暨全省中职班主任胜任力提升研讨会的通知</w:t>
      </w:r>
    </w:p>
    <w:p>
      <w:pPr>
        <w:rPr>
          <w:rFonts w:hint="eastAsia"/>
          <w:b w:val="0"/>
          <w:bCs w:val="0"/>
          <w:sz w:val="24"/>
          <w:szCs w:val="24"/>
          <w:lang w:val="en-US" w:eastAsia="zh-CN"/>
        </w:rPr>
      </w:pPr>
    </w:p>
    <w:p>
      <w:pPr>
        <w:rPr>
          <w:rFonts w:hint="eastAsia"/>
          <w:b w:val="0"/>
          <w:bCs w:val="0"/>
          <w:sz w:val="30"/>
          <w:szCs w:val="30"/>
          <w:lang w:val="en-US" w:eastAsia="zh-CN"/>
        </w:rPr>
      </w:pPr>
      <w:r>
        <w:rPr>
          <w:rFonts w:hint="eastAsia"/>
          <w:b w:val="0"/>
          <w:bCs w:val="0"/>
          <w:sz w:val="30"/>
          <w:szCs w:val="30"/>
          <w:lang w:val="en-US" w:eastAsia="zh-CN"/>
        </w:rPr>
        <w:t>各有关中职学校：</w:t>
      </w:r>
    </w:p>
    <w:p>
      <w:pPr>
        <w:ind w:firstLine="480"/>
        <w:rPr>
          <w:rFonts w:hint="eastAsia"/>
          <w:b w:val="0"/>
          <w:bCs w:val="0"/>
          <w:sz w:val="30"/>
          <w:szCs w:val="30"/>
          <w:lang w:val="en-US" w:eastAsia="zh-CN"/>
        </w:rPr>
      </w:pPr>
      <w:r>
        <w:rPr>
          <w:rFonts w:hint="eastAsia"/>
          <w:b w:val="0"/>
          <w:bCs w:val="0"/>
          <w:sz w:val="30"/>
          <w:szCs w:val="30"/>
          <w:lang w:val="en-US" w:eastAsia="zh-CN"/>
        </w:rPr>
        <w:t xml:space="preserve"> 为全面提高中职名班主任的专业能力与培训能力，充分发挥名班主任的带头和示范辐射作用，结合全省中职班主任胜任力提升项目的开展，中心将举办中职名班主任培训班暨全省中职班主任胜任力提升研讨会。</w:t>
      </w:r>
    </w:p>
    <w:p>
      <w:pPr>
        <w:numPr>
          <w:ilvl w:val="0"/>
          <w:numId w:val="1"/>
        </w:numPr>
        <w:ind w:firstLine="480"/>
        <w:rPr>
          <w:rFonts w:hint="eastAsia"/>
          <w:b/>
          <w:bCs/>
          <w:sz w:val="30"/>
          <w:szCs w:val="30"/>
          <w:lang w:val="en-US" w:eastAsia="zh-CN"/>
        </w:rPr>
      </w:pPr>
      <w:r>
        <w:rPr>
          <w:rFonts w:hint="eastAsia"/>
          <w:b/>
          <w:bCs/>
          <w:sz w:val="30"/>
          <w:szCs w:val="30"/>
          <w:lang w:val="en-US" w:eastAsia="zh-CN"/>
        </w:rPr>
        <w:t>培训内容：</w:t>
      </w:r>
    </w:p>
    <w:p>
      <w:pPr>
        <w:numPr>
          <w:ilvl w:val="0"/>
          <w:numId w:val="0"/>
        </w:numPr>
        <w:ind w:firstLine="480"/>
        <w:rPr>
          <w:rFonts w:hint="eastAsia"/>
          <w:b w:val="0"/>
          <w:bCs w:val="0"/>
          <w:sz w:val="30"/>
          <w:szCs w:val="30"/>
          <w:lang w:val="en-US" w:eastAsia="zh-CN"/>
        </w:rPr>
      </w:pPr>
      <w:r>
        <w:rPr>
          <w:rFonts w:hint="eastAsia"/>
          <w:b w:val="0"/>
          <w:bCs w:val="0"/>
          <w:sz w:val="30"/>
          <w:szCs w:val="30"/>
          <w:lang w:val="en-US" w:eastAsia="zh-CN"/>
        </w:rPr>
        <w:t>TTT培训师课程、中职班主任胜任力模型构建及课程开发。</w:t>
      </w:r>
    </w:p>
    <w:p>
      <w:pPr>
        <w:numPr>
          <w:ilvl w:val="0"/>
          <w:numId w:val="1"/>
        </w:numPr>
        <w:ind w:firstLine="480" w:firstLineChars="0"/>
        <w:rPr>
          <w:rFonts w:hint="eastAsia"/>
          <w:b/>
          <w:bCs/>
          <w:sz w:val="30"/>
          <w:szCs w:val="30"/>
          <w:lang w:val="en-US" w:eastAsia="zh-CN"/>
        </w:rPr>
      </w:pPr>
      <w:r>
        <w:rPr>
          <w:rFonts w:hint="eastAsia"/>
          <w:b/>
          <w:bCs/>
          <w:sz w:val="30"/>
          <w:szCs w:val="30"/>
          <w:lang w:val="en-US" w:eastAsia="zh-CN"/>
        </w:rPr>
        <w:t>培训对象</w:t>
      </w:r>
    </w:p>
    <w:p>
      <w:pPr>
        <w:numPr>
          <w:ilvl w:val="0"/>
          <w:numId w:val="0"/>
        </w:numPr>
        <w:ind w:firstLine="480"/>
        <w:rPr>
          <w:rFonts w:hint="eastAsia"/>
          <w:b w:val="0"/>
          <w:bCs w:val="0"/>
          <w:sz w:val="30"/>
          <w:szCs w:val="30"/>
          <w:lang w:val="en-US" w:eastAsia="zh-CN"/>
        </w:rPr>
      </w:pPr>
      <w:r>
        <w:rPr>
          <w:rFonts w:hint="eastAsia"/>
          <w:b w:val="0"/>
          <w:bCs w:val="0"/>
          <w:sz w:val="30"/>
          <w:szCs w:val="30"/>
          <w:lang w:val="en-US" w:eastAsia="zh-CN"/>
        </w:rPr>
        <w:t>省市级名班主任、省级名班主任培养对象、市级以上优秀班主任、省班主任基本功大赛一等奖获得者、全国名班主任基本功大赛二等奖以上获得者，并且参与《坚守</w:t>
      </w:r>
      <w:r>
        <w:rPr>
          <w:rFonts w:hint="default" w:ascii="Calibri" w:hAnsi="Calibri" w:cs="Calibri"/>
          <w:b w:val="0"/>
          <w:bCs w:val="0"/>
          <w:sz w:val="30"/>
          <w:szCs w:val="30"/>
          <w:lang w:val="en-US" w:eastAsia="zh-CN"/>
        </w:rPr>
        <w:t>·</w:t>
      </w:r>
      <w:r>
        <w:rPr>
          <w:rFonts w:hint="eastAsia"/>
          <w:b w:val="0"/>
          <w:bCs w:val="0"/>
          <w:sz w:val="30"/>
          <w:szCs w:val="30"/>
          <w:lang w:val="en-US" w:eastAsia="zh-CN"/>
        </w:rPr>
        <w:t>创新</w:t>
      </w:r>
      <w:r>
        <w:rPr>
          <w:rFonts w:hint="default" w:ascii="Calibri" w:hAnsi="Calibri" w:cs="Calibri"/>
          <w:b w:val="0"/>
          <w:bCs w:val="0"/>
          <w:sz w:val="30"/>
          <w:szCs w:val="30"/>
          <w:lang w:val="en-US" w:eastAsia="zh-CN"/>
        </w:rPr>
        <w:t>·</w:t>
      </w:r>
      <w:r>
        <w:rPr>
          <w:rFonts w:hint="eastAsia"/>
          <w:b w:val="0"/>
          <w:bCs w:val="0"/>
          <w:sz w:val="30"/>
          <w:szCs w:val="30"/>
          <w:lang w:val="en-US" w:eastAsia="zh-CN"/>
        </w:rPr>
        <w:t>成长——来自优秀中职班主任的实践与反思》征稿活动的班主任。</w:t>
      </w:r>
    </w:p>
    <w:p>
      <w:pPr>
        <w:numPr>
          <w:ilvl w:val="0"/>
          <w:numId w:val="1"/>
        </w:numPr>
        <w:ind w:firstLine="480" w:firstLineChars="0"/>
        <w:rPr>
          <w:rFonts w:hint="eastAsia"/>
          <w:b/>
          <w:bCs/>
          <w:sz w:val="30"/>
          <w:szCs w:val="30"/>
          <w:lang w:val="en-US" w:eastAsia="zh-CN"/>
        </w:rPr>
      </w:pPr>
      <w:r>
        <w:rPr>
          <w:rFonts w:hint="eastAsia"/>
          <w:b/>
          <w:bCs/>
          <w:sz w:val="30"/>
          <w:szCs w:val="30"/>
          <w:lang w:val="en-US" w:eastAsia="zh-CN"/>
        </w:rPr>
        <w:t>培训时间和地点</w:t>
      </w:r>
    </w:p>
    <w:p>
      <w:pPr>
        <w:numPr>
          <w:ilvl w:val="0"/>
          <w:numId w:val="0"/>
        </w:numPr>
        <w:rPr>
          <w:rFonts w:hint="eastAsia"/>
          <w:b w:val="0"/>
          <w:bCs w:val="0"/>
          <w:sz w:val="30"/>
          <w:szCs w:val="30"/>
          <w:lang w:val="en-US" w:eastAsia="zh-CN"/>
        </w:rPr>
      </w:pPr>
      <w:r>
        <w:rPr>
          <w:rFonts w:hint="eastAsia"/>
          <w:b w:val="0"/>
          <w:bCs w:val="0"/>
          <w:sz w:val="30"/>
          <w:szCs w:val="30"/>
          <w:lang w:val="en-US" w:eastAsia="zh-CN"/>
        </w:rPr>
        <w:t xml:space="preserve">   （一）报到时间：7月20日16：00-18：00，培训时间21、22日全天。</w:t>
      </w:r>
    </w:p>
    <w:p>
      <w:pPr>
        <w:numPr>
          <w:ilvl w:val="0"/>
          <w:numId w:val="0"/>
        </w:numPr>
        <w:rPr>
          <w:rFonts w:hint="eastAsia"/>
          <w:b w:val="0"/>
          <w:bCs w:val="0"/>
          <w:sz w:val="30"/>
          <w:szCs w:val="30"/>
          <w:lang w:val="en-US" w:eastAsia="zh-CN"/>
        </w:rPr>
      </w:pPr>
      <w:r>
        <w:rPr>
          <w:rFonts w:hint="eastAsia"/>
          <w:b w:val="0"/>
          <w:bCs w:val="0"/>
          <w:sz w:val="30"/>
          <w:szCs w:val="30"/>
          <w:lang w:val="en-US" w:eastAsia="zh-CN"/>
        </w:rPr>
        <w:t xml:space="preserve">   （二）报到地点：文星连锁酒店学院站店一楼（广东技术师范学院后门东侧100米处，广州市上社荷光路42号，020－22276988）。培训地点：广东技术师范学院工业实训中心105课室。</w:t>
      </w:r>
    </w:p>
    <w:p>
      <w:pPr>
        <w:numPr>
          <w:ilvl w:val="0"/>
          <w:numId w:val="0"/>
        </w:numPr>
        <w:ind w:firstLine="480"/>
        <w:rPr>
          <w:rFonts w:hint="eastAsia"/>
          <w:b w:val="0"/>
          <w:bCs w:val="0"/>
          <w:sz w:val="30"/>
          <w:szCs w:val="30"/>
          <w:lang w:val="en-US" w:eastAsia="zh-CN"/>
        </w:rPr>
      </w:pPr>
      <w:r>
        <w:rPr>
          <w:rFonts w:hint="eastAsia"/>
          <w:b w:val="0"/>
          <w:bCs w:val="0"/>
          <w:sz w:val="30"/>
          <w:szCs w:val="30"/>
          <w:lang w:val="en-US" w:eastAsia="zh-CN"/>
        </w:rPr>
        <w:t>（三）乘车路线：从广州火车站可乘B2路公交车在学院站下车；从广州火车东站可乘B20路公交车在学院站下车；从天河客运站可乘B12路公交车在学院站下车。</w:t>
      </w:r>
    </w:p>
    <w:p>
      <w:pPr>
        <w:numPr>
          <w:ilvl w:val="0"/>
          <w:numId w:val="0"/>
        </w:numPr>
        <w:rPr>
          <w:rFonts w:hint="eastAsia"/>
          <w:b w:val="0"/>
          <w:bCs w:val="0"/>
          <w:sz w:val="30"/>
          <w:szCs w:val="30"/>
          <w:lang w:val="en-US" w:eastAsia="zh-CN"/>
        </w:rPr>
      </w:pPr>
      <w:r>
        <w:rPr>
          <w:rFonts w:hint="eastAsia"/>
          <w:b w:val="0"/>
          <w:bCs w:val="0"/>
          <w:sz w:val="30"/>
          <w:szCs w:val="30"/>
          <w:lang w:val="en-US" w:eastAsia="zh-CN"/>
        </w:rPr>
        <w:t xml:space="preserve">    （四）不住宿参会人员可于21日上午8:45前到广东技术师范学院工业实训中心105课室报到。</w:t>
      </w:r>
    </w:p>
    <w:p>
      <w:pPr>
        <w:numPr>
          <w:ilvl w:val="0"/>
          <w:numId w:val="1"/>
        </w:numPr>
        <w:ind w:firstLine="480" w:firstLineChars="0"/>
        <w:rPr>
          <w:rFonts w:hint="eastAsia"/>
          <w:b/>
          <w:bCs/>
          <w:sz w:val="30"/>
          <w:szCs w:val="30"/>
          <w:lang w:val="en-US" w:eastAsia="zh-CN"/>
        </w:rPr>
      </w:pPr>
      <w:r>
        <w:rPr>
          <w:rFonts w:hint="eastAsia"/>
          <w:b/>
          <w:bCs/>
          <w:sz w:val="30"/>
          <w:szCs w:val="30"/>
          <w:lang w:val="en-US" w:eastAsia="zh-CN"/>
        </w:rPr>
        <w:t>其他事项</w:t>
      </w:r>
    </w:p>
    <w:p>
      <w:pPr>
        <w:numPr>
          <w:ilvl w:val="0"/>
          <w:numId w:val="0"/>
        </w:numPr>
        <w:rPr>
          <w:rFonts w:hint="eastAsia"/>
          <w:b w:val="0"/>
          <w:bCs w:val="0"/>
          <w:sz w:val="30"/>
          <w:szCs w:val="30"/>
          <w:lang w:val="en-US" w:eastAsia="zh-CN"/>
        </w:rPr>
      </w:pPr>
      <w:r>
        <w:rPr>
          <w:rFonts w:hint="eastAsia"/>
          <w:b w:val="0"/>
          <w:bCs w:val="0"/>
          <w:sz w:val="30"/>
          <w:szCs w:val="30"/>
          <w:lang w:val="en-US" w:eastAsia="zh-CN"/>
        </w:rPr>
        <w:t xml:space="preserve">   （一）参会人员交通费按有关规定回原单位报销，广州市内学员安排工作餐不安排住宿，广州市区以外人员安排食宿（一般为3人或2人间，22日晚不安排住宿）。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b w:val="0"/>
          <w:bCs w:val="0"/>
          <w:sz w:val="30"/>
          <w:szCs w:val="30"/>
          <w:lang w:val="en-US" w:eastAsia="zh-CN"/>
        </w:rPr>
      </w:pPr>
      <w:r>
        <w:rPr>
          <w:rFonts w:hint="eastAsia"/>
          <w:b w:val="0"/>
          <w:bCs w:val="0"/>
          <w:sz w:val="30"/>
          <w:szCs w:val="30"/>
          <w:lang w:val="en-US" w:eastAsia="zh-CN"/>
        </w:rPr>
        <w:t xml:space="preserve">   （二）请将报名回执于7月13日前发送至2500122237@qq.com。</w:t>
      </w:r>
    </w:p>
    <w:p>
      <w:pPr>
        <w:numPr>
          <w:ilvl w:val="0"/>
          <w:numId w:val="0"/>
        </w:numPr>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t xml:space="preserve">   （三）有关会议具体事宜请与刘春雁老师联系，电话：13610029292，020－38256086（可传真）。</w:t>
      </w:r>
    </w:p>
    <w:p>
      <w:pPr>
        <w:numPr>
          <w:ilvl w:val="0"/>
          <w:numId w:val="0"/>
        </w:numPr>
        <w:rPr>
          <w:rFonts w:hint="eastAsia" w:ascii="宋体" w:hAnsi="宋体" w:eastAsia="宋体" w:cs="宋体"/>
          <w:color w:val="auto"/>
          <w:kern w:val="0"/>
          <w:sz w:val="30"/>
          <w:szCs w:val="30"/>
          <w:lang w:val="en-US" w:eastAsia="zh-CN"/>
        </w:rPr>
      </w:pPr>
    </w:p>
    <w:p>
      <w:pPr>
        <w:numPr>
          <w:ilvl w:val="0"/>
          <w:numId w:val="0"/>
        </w:numPr>
        <w:rPr>
          <w:rFonts w:hint="eastAsia" w:ascii="宋体" w:hAnsi="宋体" w:eastAsia="宋体" w:cs="宋体"/>
          <w:color w:val="auto"/>
          <w:kern w:val="0"/>
          <w:sz w:val="30"/>
          <w:szCs w:val="30"/>
          <w:lang w:val="en-US" w:eastAsia="zh-CN"/>
        </w:rPr>
      </w:pPr>
    </w:p>
    <w:p>
      <w:pPr>
        <w:numPr>
          <w:ilvl w:val="0"/>
          <w:numId w:val="0"/>
        </w:numPr>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t>附件：参会人员回执</w:t>
      </w:r>
    </w:p>
    <w:p>
      <w:pPr>
        <w:spacing w:line="360" w:lineRule="auto"/>
        <w:rPr>
          <w:rFonts w:hint="eastAsia" w:ascii="仿宋" w:hAnsi="仿宋" w:eastAsia="仿宋" w:cs="仿宋"/>
          <w:b/>
          <w:bCs/>
          <w:color w:val="0000FF"/>
          <w:sz w:val="30"/>
          <w:szCs w:val="30"/>
        </w:rPr>
      </w:pPr>
    </w:p>
    <w:p>
      <w:pPr>
        <w:spacing w:line="360" w:lineRule="auto"/>
        <w:rPr>
          <w:rFonts w:hint="eastAsia" w:asciiTheme="majorEastAsia" w:hAnsiTheme="majorEastAsia" w:eastAsiaTheme="majorEastAsia" w:cstheme="majorEastAsia"/>
          <w:sz w:val="30"/>
          <w:szCs w:val="30"/>
        </w:rPr>
      </w:pPr>
      <w:r>
        <w:rPr>
          <w:rFonts w:hint="eastAsia" w:ascii="仿宋" w:hAnsi="仿宋" w:eastAsia="仿宋" w:cs="仿宋"/>
          <w:b/>
          <w:bCs/>
          <w:color w:val="0000FF"/>
          <w:sz w:val="30"/>
          <w:szCs w:val="30"/>
        </w:rPr>
        <w:t xml:space="preserve">                   </w:t>
      </w:r>
      <w:r>
        <w:rPr>
          <w:rFonts w:hint="eastAsia" w:asciiTheme="majorEastAsia" w:hAnsiTheme="majorEastAsia" w:eastAsiaTheme="majorEastAsia" w:cstheme="majorEastAsia"/>
          <w:sz w:val="30"/>
          <w:szCs w:val="30"/>
        </w:rPr>
        <w:t>广东省中等职业学校德育研究与指导中心</w:t>
      </w:r>
    </w:p>
    <w:p>
      <w:pPr>
        <w:spacing w:line="360" w:lineRule="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xml:space="preserve">                             201</w:t>
      </w:r>
      <w:r>
        <w:rPr>
          <w:rFonts w:hint="eastAsia" w:asciiTheme="majorEastAsia" w:hAnsiTheme="majorEastAsia" w:eastAsiaTheme="majorEastAsia" w:cstheme="majorEastAsia"/>
          <w:sz w:val="30"/>
          <w:szCs w:val="30"/>
          <w:lang w:val="en-US" w:eastAsia="zh-CN"/>
        </w:rPr>
        <w:t>6</w:t>
      </w:r>
      <w:r>
        <w:rPr>
          <w:rFonts w:hint="eastAsia" w:asciiTheme="majorEastAsia" w:hAnsiTheme="majorEastAsia" w:eastAsiaTheme="majorEastAsia" w:cstheme="majorEastAsia"/>
          <w:sz w:val="30"/>
          <w:szCs w:val="30"/>
        </w:rPr>
        <w:t>年</w:t>
      </w:r>
      <w:r>
        <w:rPr>
          <w:rFonts w:hint="eastAsia" w:asciiTheme="majorEastAsia" w:hAnsiTheme="majorEastAsia" w:eastAsiaTheme="majorEastAsia" w:cstheme="majorEastAsia"/>
          <w:sz w:val="30"/>
          <w:szCs w:val="30"/>
          <w:lang w:val="en-US" w:eastAsia="zh-CN"/>
        </w:rPr>
        <w:t>7</w:t>
      </w:r>
      <w:r>
        <w:rPr>
          <w:rFonts w:hint="eastAsia" w:asciiTheme="majorEastAsia" w:hAnsiTheme="majorEastAsia" w:eastAsiaTheme="majorEastAsia" w:cstheme="majorEastAsia"/>
          <w:sz w:val="30"/>
          <w:szCs w:val="30"/>
        </w:rPr>
        <w:t>月</w:t>
      </w:r>
      <w:r>
        <w:rPr>
          <w:rFonts w:hint="eastAsia" w:asciiTheme="majorEastAsia" w:hAnsiTheme="majorEastAsia" w:eastAsiaTheme="majorEastAsia" w:cstheme="majorEastAsia"/>
          <w:sz w:val="30"/>
          <w:szCs w:val="30"/>
          <w:lang w:val="en-US" w:eastAsia="zh-CN"/>
        </w:rPr>
        <w:t>7</w:t>
      </w:r>
      <w:r>
        <w:rPr>
          <w:rFonts w:hint="eastAsia" w:asciiTheme="majorEastAsia" w:hAnsiTheme="majorEastAsia" w:eastAsiaTheme="majorEastAsia" w:cstheme="majorEastAsia"/>
          <w:sz w:val="30"/>
          <w:szCs w:val="30"/>
        </w:rPr>
        <w:t>日</w:t>
      </w:r>
    </w:p>
    <w:p>
      <w:pPr>
        <w:spacing w:line="360" w:lineRule="auto"/>
        <w:rPr>
          <w:rFonts w:hint="eastAsia" w:asciiTheme="majorEastAsia" w:hAnsiTheme="majorEastAsia" w:eastAsiaTheme="majorEastAsia" w:cstheme="majorEastAsia"/>
          <w:sz w:val="30"/>
          <w:szCs w:val="30"/>
        </w:rPr>
      </w:pPr>
    </w:p>
    <w:p>
      <w:pPr>
        <w:spacing w:line="360" w:lineRule="auto"/>
        <w:rPr>
          <w:rFonts w:hint="eastAsia" w:asciiTheme="majorEastAsia" w:hAnsiTheme="majorEastAsia" w:eastAsiaTheme="majorEastAsia" w:cstheme="majorEastAsia"/>
          <w:sz w:val="30"/>
          <w:szCs w:val="30"/>
        </w:rPr>
      </w:pPr>
    </w:p>
    <w:p>
      <w:pPr>
        <w:numPr>
          <w:ilvl w:val="0"/>
          <w:numId w:val="0"/>
        </w:numP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附件</w:t>
      </w:r>
    </w:p>
    <w:p>
      <w:pPr>
        <w:numPr>
          <w:ilvl w:val="0"/>
          <w:numId w:val="0"/>
        </w:numPr>
        <w:rPr>
          <w:rFonts w:hint="eastAsia" w:ascii="宋体" w:hAnsi="宋体" w:eastAsia="宋体" w:cs="宋体"/>
          <w:color w:val="auto"/>
          <w:kern w:val="0"/>
          <w:sz w:val="28"/>
          <w:szCs w:val="28"/>
          <w:lang w:val="en-US" w:eastAsia="zh-CN"/>
        </w:rPr>
      </w:pPr>
    </w:p>
    <w:p>
      <w:pPr>
        <w:numPr>
          <w:ilvl w:val="0"/>
          <w:numId w:val="0"/>
        </w:numPr>
        <w:jc w:val="center"/>
        <w:rPr>
          <w:rFonts w:hint="eastAsia" w:ascii="宋体" w:hAnsi="宋体" w:eastAsia="宋体" w:cs="宋体"/>
          <w:color w:val="auto"/>
          <w:kern w:val="0"/>
          <w:sz w:val="28"/>
          <w:szCs w:val="28"/>
          <w:vertAlign w:val="baseline"/>
          <w:lang w:val="en-US" w:eastAsia="zh-CN"/>
        </w:rPr>
      </w:pPr>
      <w:r>
        <w:rPr>
          <w:rFonts w:hint="eastAsia" w:ascii="宋体" w:hAnsi="宋体" w:eastAsia="宋体" w:cs="宋体"/>
          <w:color w:val="auto"/>
          <w:kern w:val="0"/>
          <w:sz w:val="28"/>
          <w:szCs w:val="28"/>
          <w:lang w:val="en-US" w:eastAsia="zh-CN"/>
        </w:rPr>
        <w:t>省名班主任培训班参会人员回执</w:t>
      </w: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740"/>
        <w:gridCol w:w="1846"/>
        <w:gridCol w:w="1250"/>
        <w:gridCol w:w="1927"/>
        <w:gridCol w:w="868"/>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tcPr>
          <w:p>
            <w:pPr>
              <w:numPr>
                <w:ilvl w:val="0"/>
                <w:numId w:val="0"/>
              </w:numPr>
              <w:rPr>
                <w:rFonts w:hint="eastAsia" w:ascii="宋体" w:hAnsi="宋体" w:eastAsia="宋体" w:cs="宋体"/>
                <w:color w:val="auto"/>
                <w:kern w:val="0"/>
                <w:sz w:val="24"/>
                <w:szCs w:val="24"/>
                <w:vertAlign w:val="baseline"/>
                <w:lang w:val="en-US" w:eastAsia="zh-CN"/>
              </w:rPr>
            </w:pPr>
            <w:r>
              <w:rPr>
                <w:rFonts w:hint="eastAsia" w:ascii="宋体" w:hAnsi="宋体" w:eastAsia="宋体" w:cs="宋体"/>
                <w:color w:val="auto"/>
                <w:kern w:val="0"/>
                <w:sz w:val="24"/>
                <w:szCs w:val="24"/>
                <w:vertAlign w:val="baseline"/>
                <w:lang w:val="en-US" w:eastAsia="zh-CN"/>
              </w:rPr>
              <w:t>姓名</w:t>
            </w:r>
          </w:p>
        </w:tc>
        <w:tc>
          <w:tcPr>
            <w:tcW w:w="740" w:type="dxa"/>
          </w:tcPr>
          <w:p>
            <w:pPr>
              <w:numPr>
                <w:ilvl w:val="0"/>
                <w:numId w:val="0"/>
              </w:numPr>
              <w:rPr>
                <w:rFonts w:hint="eastAsia" w:ascii="宋体" w:hAnsi="宋体" w:eastAsia="宋体" w:cs="宋体"/>
                <w:color w:val="auto"/>
                <w:kern w:val="0"/>
                <w:sz w:val="24"/>
                <w:szCs w:val="24"/>
                <w:vertAlign w:val="baseline"/>
                <w:lang w:val="en-US" w:eastAsia="zh-CN"/>
              </w:rPr>
            </w:pPr>
            <w:r>
              <w:rPr>
                <w:rFonts w:hint="eastAsia" w:ascii="宋体" w:hAnsi="宋体" w:eastAsia="宋体" w:cs="宋体"/>
                <w:color w:val="auto"/>
                <w:kern w:val="0"/>
                <w:sz w:val="24"/>
                <w:szCs w:val="24"/>
                <w:vertAlign w:val="baseline"/>
                <w:lang w:val="en-US" w:eastAsia="zh-CN"/>
              </w:rPr>
              <w:t>性别</w:t>
            </w:r>
          </w:p>
        </w:tc>
        <w:tc>
          <w:tcPr>
            <w:tcW w:w="1846" w:type="dxa"/>
          </w:tcPr>
          <w:p>
            <w:pPr>
              <w:numPr>
                <w:ilvl w:val="0"/>
                <w:numId w:val="0"/>
              </w:numPr>
              <w:rPr>
                <w:rFonts w:hint="eastAsia" w:ascii="宋体" w:hAnsi="宋体" w:eastAsia="宋体" w:cs="宋体"/>
                <w:color w:val="auto"/>
                <w:kern w:val="0"/>
                <w:sz w:val="24"/>
                <w:szCs w:val="24"/>
                <w:vertAlign w:val="baseline"/>
                <w:lang w:val="en-US" w:eastAsia="zh-CN"/>
              </w:rPr>
            </w:pPr>
            <w:r>
              <w:rPr>
                <w:rFonts w:hint="eastAsia" w:ascii="宋体" w:hAnsi="宋体" w:eastAsia="宋体" w:cs="宋体"/>
                <w:color w:val="auto"/>
                <w:kern w:val="0"/>
                <w:sz w:val="24"/>
                <w:szCs w:val="24"/>
                <w:vertAlign w:val="baseline"/>
                <w:lang w:val="en-US" w:eastAsia="zh-CN"/>
              </w:rPr>
              <w:t>单位</w:t>
            </w:r>
          </w:p>
        </w:tc>
        <w:tc>
          <w:tcPr>
            <w:tcW w:w="1250" w:type="dxa"/>
          </w:tcPr>
          <w:p>
            <w:pPr>
              <w:numPr>
                <w:ilvl w:val="0"/>
                <w:numId w:val="0"/>
              </w:numPr>
              <w:rPr>
                <w:rFonts w:hint="eastAsia" w:ascii="宋体" w:hAnsi="宋体" w:eastAsia="宋体" w:cs="宋体"/>
                <w:color w:val="auto"/>
                <w:kern w:val="0"/>
                <w:sz w:val="24"/>
                <w:szCs w:val="24"/>
                <w:vertAlign w:val="baseline"/>
                <w:lang w:val="en-US" w:eastAsia="zh-CN"/>
              </w:rPr>
            </w:pPr>
            <w:r>
              <w:rPr>
                <w:rFonts w:hint="eastAsia" w:ascii="宋体" w:hAnsi="宋体" w:eastAsia="宋体" w:cs="宋体"/>
                <w:color w:val="auto"/>
                <w:kern w:val="0"/>
                <w:sz w:val="24"/>
                <w:szCs w:val="24"/>
                <w:vertAlign w:val="baseline"/>
                <w:lang w:val="en-US" w:eastAsia="zh-CN"/>
              </w:rPr>
              <w:t>联系电话</w:t>
            </w:r>
          </w:p>
        </w:tc>
        <w:tc>
          <w:tcPr>
            <w:tcW w:w="1927" w:type="dxa"/>
          </w:tcPr>
          <w:p>
            <w:pPr>
              <w:numPr>
                <w:ilvl w:val="0"/>
                <w:numId w:val="0"/>
              </w:numPr>
              <w:rPr>
                <w:rFonts w:hint="eastAsia" w:ascii="宋体" w:hAnsi="宋体" w:eastAsia="宋体" w:cs="宋体"/>
                <w:color w:val="auto"/>
                <w:kern w:val="0"/>
                <w:sz w:val="24"/>
                <w:szCs w:val="24"/>
                <w:vertAlign w:val="baseline"/>
                <w:lang w:val="en-US" w:eastAsia="zh-CN"/>
              </w:rPr>
            </w:pPr>
            <w:r>
              <w:rPr>
                <w:rFonts w:hint="eastAsia" w:ascii="宋体" w:hAnsi="宋体" w:eastAsia="宋体" w:cs="宋体"/>
                <w:color w:val="auto"/>
                <w:kern w:val="0"/>
                <w:sz w:val="24"/>
                <w:szCs w:val="24"/>
                <w:vertAlign w:val="baseline"/>
                <w:lang w:val="en-US" w:eastAsia="zh-CN"/>
              </w:rPr>
              <w:t>报到及离会时间</w:t>
            </w:r>
          </w:p>
        </w:tc>
        <w:tc>
          <w:tcPr>
            <w:tcW w:w="868" w:type="dxa"/>
          </w:tcPr>
          <w:p>
            <w:pPr>
              <w:numPr>
                <w:ilvl w:val="0"/>
                <w:numId w:val="0"/>
              </w:numPr>
              <w:rPr>
                <w:rFonts w:hint="eastAsia" w:ascii="宋体" w:hAnsi="宋体" w:eastAsia="宋体" w:cs="宋体"/>
                <w:color w:val="auto"/>
                <w:kern w:val="0"/>
                <w:sz w:val="24"/>
                <w:szCs w:val="24"/>
                <w:vertAlign w:val="baseline"/>
                <w:lang w:val="en-US" w:eastAsia="zh-CN"/>
              </w:rPr>
            </w:pPr>
            <w:r>
              <w:rPr>
                <w:rFonts w:hint="eastAsia" w:ascii="宋体" w:hAnsi="宋体" w:eastAsia="宋体" w:cs="宋体"/>
                <w:color w:val="auto"/>
                <w:kern w:val="0"/>
                <w:sz w:val="24"/>
                <w:szCs w:val="24"/>
                <w:vertAlign w:val="baseline"/>
                <w:lang w:val="en-US" w:eastAsia="zh-CN"/>
              </w:rPr>
              <w:t>是否</w:t>
            </w:r>
          </w:p>
          <w:p>
            <w:pPr>
              <w:numPr>
                <w:ilvl w:val="0"/>
                <w:numId w:val="0"/>
              </w:numPr>
              <w:rPr>
                <w:rFonts w:hint="eastAsia" w:ascii="宋体" w:hAnsi="宋体" w:eastAsia="宋体" w:cs="宋体"/>
                <w:color w:val="auto"/>
                <w:kern w:val="0"/>
                <w:sz w:val="24"/>
                <w:szCs w:val="24"/>
                <w:vertAlign w:val="baseline"/>
                <w:lang w:val="en-US" w:eastAsia="zh-CN"/>
              </w:rPr>
            </w:pPr>
            <w:r>
              <w:rPr>
                <w:rFonts w:hint="eastAsia" w:ascii="宋体" w:hAnsi="宋体" w:eastAsia="宋体" w:cs="宋体"/>
                <w:color w:val="auto"/>
                <w:kern w:val="0"/>
                <w:sz w:val="24"/>
                <w:szCs w:val="24"/>
                <w:vertAlign w:val="baseline"/>
                <w:lang w:val="en-US" w:eastAsia="zh-CN"/>
              </w:rPr>
              <w:t>住宿</w:t>
            </w:r>
          </w:p>
        </w:tc>
        <w:tc>
          <w:tcPr>
            <w:tcW w:w="844" w:type="dxa"/>
          </w:tcPr>
          <w:p>
            <w:pPr>
              <w:numPr>
                <w:ilvl w:val="0"/>
                <w:numId w:val="0"/>
              </w:numPr>
              <w:rPr>
                <w:rFonts w:hint="eastAsia" w:ascii="宋体" w:hAnsi="宋体" w:eastAsia="宋体" w:cs="宋体"/>
                <w:color w:val="auto"/>
                <w:kern w:val="0"/>
                <w:sz w:val="24"/>
                <w:szCs w:val="24"/>
                <w:vertAlign w:val="baseline"/>
                <w:lang w:val="en-US" w:eastAsia="zh-CN"/>
              </w:rPr>
            </w:pPr>
            <w:r>
              <w:rPr>
                <w:rFonts w:hint="eastAsia" w:ascii="宋体" w:hAnsi="宋体" w:eastAsia="宋体" w:cs="宋体"/>
                <w:color w:val="auto"/>
                <w:kern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tcPr>
          <w:p>
            <w:pPr>
              <w:numPr>
                <w:ilvl w:val="0"/>
                <w:numId w:val="0"/>
              </w:numPr>
              <w:rPr>
                <w:rFonts w:hint="eastAsia" w:ascii="宋体" w:hAnsi="宋体" w:eastAsia="宋体" w:cs="宋体"/>
                <w:color w:val="auto"/>
                <w:kern w:val="0"/>
                <w:sz w:val="28"/>
                <w:szCs w:val="28"/>
                <w:vertAlign w:val="baseline"/>
                <w:lang w:val="en-US" w:eastAsia="zh-CN"/>
              </w:rPr>
            </w:pPr>
          </w:p>
        </w:tc>
        <w:tc>
          <w:tcPr>
            <w:tcW w:w="740" w:type="dxa"/>
          </w:tcPr>
          <w:p>
            <w:pPr>
              <w:numPr>
                <w:ilvl w:val="0"/>
                <w:numId w:val="0"/>
              </w:numPr>
              <w:rPr>
                <w:rFonts w:hint="eastAsia" w:ascii="宋体" w:hAnsi="宋体" w:eastAsia="宋体" w:cs="宋体"/>
                <w:color w:val="auto"/>
                <w:kern w:val="0"/>
                <w:sz w:val="28"/>
                <w:szCs w:val="28"/>
                <w:vertAlign w:val="baseline"/>
                <w:lang w:val="en-US" w:eastAsia="zh-CN"/>
              </w:rPr>
            </w:pPr>
          </w:p>
        </w:tc>
        <w:tc>
          <w:tcPr>
            <w:tcW w:w="1846" w:type="dxa"/>
          </w:tcPr>
          <w:p>
            <w:pPr>
              <w:numPr>
                <w:ilvl w:val="0"/>
                <w:numId w:val="0"/>
              </w:numPr>
              <w:rPr>
                <w:rFonts w:hint="eastAsia" w:ascii="宋体" w:hAnsi="宋体" w:eastAsia="宋体" w:cs="宋体"/>
                <w:color w:val="auto"/>
                <w:kern w:val="0"/>
                <w:sz w:val="28"/>
                <w:szCs w:val="28"/>
                <w:vertAlign w:val="baseline"/>
                <w:lang w:val="en-US" w:eastAsia="zh-CN"/>
              </w:rPr>
            </w:pPr>
          </w:p>
        </w:tc>
        <w:tc>
          <w:tcPr>
            <w:tcW w:w="1250" w:type="dxa"/>
          </w:tcPr>
          <w:p>
            <w:pPr>
              <w:numPr>
                <w:ilvl w:val="0"/>
                <w:numId w:val="0"/>
              </w:numPr>
              <w:rPr>
                <w:rFonts w:hint="eastAsia" w:ascii="宋体" w:hAnsi="宋体" w:eastAsia="宋体" w:cs="宋体"/>
                <w:color w:val="auto"/>
                <w:kern w:val="0"/>
                <w:sz w:val="28"/>
                <w:szCs w:val="28"/>
                <w:vertAlign w:val="baseline"/>
                <w:lang w:val="en-US" w:eastAsia="zh-CN"/>
              </w:rPr>
            </w:pPr>
          </w:p>
        </w:tc>
        <w:tc>
          <w:tcPr>
            <w:tcW w:w="1927" w:type="dxa"/>
          </w:tcPr>
          <w:p>
            <w:pPr>
              <w:numPr>
                <w:ilvl w:val="0"/>
                <w:numId w:val="0"/>
              </w:numPr>
              <w:rPr>
                <w:rFonts w:hint="eastAsia" w:ascii="宋体" w:hAnsi="宋体" w:eastAsia="宋体" w:cs="宋体"/>
                <w:color w:val="auto"/>
                <w:kern w:val="0"/>
                <w:sz w:val="28"/>
                <w:szCs w:val="28"/>
                <w:vertAlign w:val="baseline"/>
                <w:lang w:val="en-US" w:eastAsia="zh-CN"/>
              </w:rPr>
            </w:pPr>
          </w:p>
        </w:tc>
        <w:tc>
          <w:tcPr>
            <w:tcW w:w="868" w:type="dxa"/>
          </w:tcPr>
          <w:p>
            <w:pPr>
              <w:numPr>
                <w:ilvl w:val="0"/>
                <w:numId w:val="0"/>
              </w:numPr>
              <w:rPr>
                <w:rFonts w:hint="eastAsia" w:ascii="宋体" w:hAnsi="宋体" w:eastAsia="宋体" w:cs="宋体"/>
                <w:color w:val="auto"/>
                <w:kern w:val="0"/>
                <w:sz w:val="28"/>
                <w:szCs w:val="28"/>
                <w:vertAlign w:val="baseline"/>
                <w:lang w:val="en-US" w:eastAsia="zh-CN"/>
              </w:rPr>
            </w:pPr>
          </w:p>
        </w:tc>
        <w:tc>
          <w:tcPr>
            <w:tcW w:w="844" w:type="dxa"/>
          </w:tcPr>
          <w:p>
            <w:pPr>
              <w:numPr>
                <w:ilvl w:val="0"/>
                <w:numId w:val="0"/>
              </w:numPr>
              <w:rPr>
                <w:rFonts w:hint="eastAsia" w:ascii="宋体" w:hAnsi="宋体" w:eastAsia="宋体" w:cs="宋体"/>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tcPr>
          <w:p>
            <w:pPr>
              <w:numPr>
                <w:ilvl w:val="0"/>
                <w:numId w:val="0"/>
              </w:numPr>
              <w:rPr>
                <w:rFonts w:hint="eastAsia" w:ascii="宋体" w:hAnsi="宋体" w:eastAsia="宋体" w:cs="宋体"/>
                <w:color w:val="auto"/>
                <w:kern w:val="0"/>
                <w:sz w:val="28"/>
                <w:szCs w:val="28"/>
                <w:vertAlign w:val="baseline"/>
                <w:lang w:val="en-US" w:eastAsia="zh-CN"/>
              </w:rPr>
            </w:pPr>
          </w:p>
        </w:tc>
        <w:tc>
          <w:tcPr>
            <w:tcW w:w="740" w:type="dxa"/>
          </w:tcPr>
          <w:p>
            <w:pPr>
              <w:numPr>
                <w:ilvl w:val="0"/>
                <w:numId w:val="0"/>
              </w:numPr>
              <w:rPr>
                <w:rFonts w:hint="eastAsia" w:ascii="宋体" w:hAnsi="宋体" w:eastAsia="宋体" w:cs="宋体"/>
                <w:color w:val="auto"/>
                <w:kern w:val="0"/>
                <w:sz w:val="28"/>
                <w:szCs w:val="28"/>
                <w:vertAlign w:val="baseline"/>
                <w:lang w:val="en-US" w:eastAsia="zh-CN"/>
              </w:rPr>
            </w:pPr>
          </w:p>
        </w:tc>
        <w:tc>
          <w:tcPr>
            <w:tcW w:w="1846" w:type="dxa"/>
          </w:tcPr>
          <w:p>
            <w:pPr>
              <w:numPr>
                <w:ilvl w:val="0"/>
                <w:numId w:val="0"/>
              </w:numPr>
              <w:rPr>
                <w:rFonts w:hint="eastAsia" w:ascii="宋体" w:hAnsi="宋体" w:eastAsia="宋体" w:cs="宋体"/>
                <w:color w:val="auto"/>
                <w:kern w:val="0"/>
                <w:sz w:val="28"/>
                <w:szCs w:val="28"/>
                <w:vertAlign w:val="baseline"/>
                <w:lang w:val="en-US" w:eastAsia="zh-CN"/>
              </w:rPr>
            </w:pPr>
          </w:p>
        </w:tc>
        <w:tc>
          <w:tcPr>
            <w:tcW w:w="1250" w:type="dxa"/>
          </w:tcPr>
          <w:p>
            <w:pPr>
              <w:numPr>
                <w:ilvl w:val="0"/>
                <w:numId w:val="0"/>
              </w:numPr>
              <w:rPr>
                <w:rFonts w:hint="eastAsia" w:ascii="宋体" w:hAnsi="宋体" w:eastAsia="宋体" w:cs="宋体"/>
                <w:color w:val="auto"/>
                <w:kern w:val="0"/>
                <w:sz w:val="28"/>
                <w:szCs w:val="28"/>
                <w:vertAlign w:val="baseline"/>
                <w:lang w:val="en-US" w:eastAsia="zh-CN"/>
              </w:rPr>
            </w:pPr>
          </w:p>
        </w:tc>
        <w:tc>
          <w:tcPr>
            <w:tcW w:w="1927" w:type="dxa"/>
          </w:tcPr>
          <w:p>
            <w:pPr>
              <w:numPr>
                <w:ilvl w:val="0"/>
                <w:numId w:val="0"/>
              </w:numPr>
              <w:rPr>
                <w:rFonts w:hint="eastAsia" w:ascii="宋体" w:hAnsi="宋体" w:eastAsia="宋体" w:cs="宋体"/>
                <w:color w:val="auto"/>
                <w:kern w:val="0"/>
                <w:sz w:val="28"/>
                <w:szCs w:val="28"/>
                <w:vertAlign w:val="baseline"/>
                <w:lang w:val="en-US" w:eastAsia="zh-CN"/>
              </w:rPr>
            </w:pPr>
          </w:p>
        </w:tc>
        <w:tc>
          <w:tcPr>
            <w:tcW w:w="868" w:type="dxa"/>
          </w:tcPr>
          <w:p>
            <w:pPr>
              <w:numPr>
                <w:ilvl w:val="0"/>
                <w:numId w:val="0"/>
              </w:numPr>
              <w:rPr>
                <w:rFonts w:hint="eastAsia" w:ascii="宋体" w:hAnsi="宋体" w:eastAsia="宋体" w:cs="宋体"/>
                <w:color w:val="auto"/>
                <w:kern w:val="0"/>
                <w:sz w:val="28"/>
                <w:szCs w:val="28"/>
                <w:vertAlign w:val="baseline"/>
                <w:lang w:val="en-US" w:eastAsia="zh-CN"/>
              </w:rPr>
            </w:pPr>
          </w:p>
        </w:tc>
        <w:tc>
          <w:tcPr>
            <w:tcW w:w="844" w:type="dxa"/>
          </w:tcPr>
          <w:p>
            <w:pPr>
              <w:numPr>
                <w:ilvl w:val="0"/>
                <w:numId w:val="0"/>
              </w:numPr>
              <w:rPr>
                <w:rFonts w:hint="eastAsia" w:ascii="宋体" w:hAnsi="宋体" w:eastAsia="宋体" w:cs="宋体"/>
                <w:color w:val="auto"/>
                <w:kern w:val="0"/>
                <w:sz w:val="28"/>
                <w:szCs w:val="28"/>
                <w:vertAlign w:val="baseline"/>
                <w:lang w:val="en-US" w:eastAsia="zh-CN"/>
              </w:rPr>
            </w:pPr>
          </w:p>
        </w:tc>
      </w:tr>
    </w:tbl>
    <w:p>
      <w:pPr>
        <w:spacing w:line="360" w:lineRule="auto"/>
        <w:rPr>
          <w:rFonts w:hint="eastAsia" w:asciiTheme="majorEastAsia" w:hAnsiTheme="majorEastAsia" w:eastAsiaTheme="majorEastAsia" w:cstheme="majorEastAsia"/>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roma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modern"/>
    <w:pitch w:val="default"/>
    <w:sig w:usb0="E00002FF" w:usb1="6AC7FDFB" w:usb2="00000012" w:usb3="00000000" w:csb0="4002009F" w:csb1="DFD70000"/>
  </w:font>
  <w:font w:name="MS PGothic">
    <w:panose1 w:val="020B0600070205080204"/>
    <w:charset w:val="80"/>
    <w:family w:val="roman"/>
    <w:pitch w:val="default"/>
    <w:sig w:usb0="E00002FF" w:usb1="6AC7FDFB" w:usb2="00000012" w:usb3="00000000" w:csb0="4002009F" w:csb1="DFD70000"/>
  </w:font>
  <w:font w:name="Times">
    <w:altName w:val="Times New Roman"/>
    <w:panose1 w:val="02020603050405020304"/>
    <w:charset w:val="00"/>
    <w:family w:val="modern"/>
    <w:pitch w:val="default"/>
    <w:sig w:usb0="00000000" w:usb1="00000000" w:usb2="00000009" w:usb3="00000000" w:csb0="000001FF"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MS PGothic">
    <w:panose1 w:val="020B0600070205080204"/>
    <w:charset w:val="80"/>
    <w:family w:val="decorative"/>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Times">
    <w:altName w:val="Times New Roman"/>
    <w:panose1 w:val="02020603050405020304"/>
    <w:charset w:val="00"/>
    <w:family w:val="decorative"/>
    <w:pitch w:val="default"/>
    <w:sig w:usb0="00000000" w:usb1="00000000" w:usb2="00000009" w:usb3="00000000" w:csb0="000001FF"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楷体_GB2312">
    <w:panose1 w:val="02010609030101010101"/>
    <w:charset w:val="86"/>
    <w:family w:val="roman"/>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Agency FB">
    <w:panose1 w:val="020B0503020202020204"/>
    <w:charset w:val="00"/>
    <w:family w:val="auto"/>
    <w:pitch w:val="default"/>
    <w:sig w:usb0="00000003" w:usb1="00000000" w:usb2="00000000" w:usb3="00000000" w:csb0="20000001" w:csb1="0000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仿宋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Calibri Light">
    <w:panose1 w:val="020F0302020204030204"/>
    <w:charset w:val="00"/>
    <w:family w:val="modern"/>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楷体_GB2312">
    <w:panose1 w:val="02010609030101010101"/>
    <w:charset w:val="86"/>
    <w:family w:val="decorative"/>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ȭхڬsimhei">
    <w:altName w:val="宋体"/>
    <w:panose1 w:val="00000000000000000000"/>
    <w:charset w:val="86"/>
    <w:family w:val="roma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ȭхڬsimhei">
    <w:altName w:val="宋体"/>
    <w:panose1 w:val="00000000000000000000"/>
    <w:charset w:val="86"/>
    <w:family w:val="modern"/>
    <w:pitch w:val="default"/>
    <w:sig w:usb0="00000000" w:usb1="00000000" w:usb2="00000010" w:usb3="00000000" w:csb0="00040000" w:csb1="00000000"/>
  </w:font>
  <w:font w:name="΢ȭхڬsimhei">
    <w:altName w:val="宋体"/>
    <w:panose1 w:val="00000000000000000000"/>
    <w:charset w:val="86"/>
    <w:family w:val="swiss"/>
    <w:pitch w:val="default"/>
    <w:sig w:usb0="00000000" w:usb1="00000000" w:usb2="00000010" w:usb3="00000000" w:csb0="00040000" w:csb1="00000000"/>
  </w:font>
  <w:font w:name="΢ȭхڬsimhei">
    <w:altName w:val="宋体"/>
    <w:panose1 w:val="00000000000000000000"/>
    <w:charset w:val="86"/>
    <w:family w:val="decorative"/>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283A8"/>
    <w:multiLevelType w:val="singleLevel"/>
    <w:tmpl w:val="576283A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27A41"/>
    <w:rsid w:val="0A5826B3"/>
    <w:rsid w:val="1D2A419D"/>
    <w:rsid w:val="27052B14"/>
    <w:rsid w:val="2E727F57"/>
    <w:rsid w:val="35FA31F8"/>
    <w:rsid w:val="36444D57"/>
    <w:rsid w:val="397A7914"/>
    <w:rsid w:val="3AA27138"/>
    <w:rsid w:val="53EF445D"/>
    <w:rsid w:val="6B614A52"/>
    <w:rsid w:val="727D7BAA"/>
    <w:rsid w:val="75027A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655</Words>
  <Characters>731</Characters>
  <Lines>0</Lines>
  <Paragraphs>0</Paragraphs>
  <ScaleCrop>false</ScaleCrop>
  <LinksUpToDate>false</LinksUpToDate>
  <CharactersWithSpaces>0</CharactersWithSpaces>
  <Application>WPS Office_10.1.0.5803_F1E327BC-269C-435d-A152-05C5408002CA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2015-12-26T14:04:00Z</dcterms:created>
  <dc:creator>Administrator</dc:creator>
  <cp:lastModifiedBy>Administrator</cp:lastModifiedBy>
  <dcterms:modified xsi:type="dcterms:W3CDTF">2016-07-07T22:17:02Z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